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margin">
                  <wp:posOffset>1905</wp:posOffset>
                </wp:positionH>
                <wp:positionV relativeFrom="paragraph">
                  <wp:posOffset>0</wp:posOffset>
                </wp:positionV>
                <wp:extent cx="2294890" cy="801370"/>
                <wp:effectExtent l="0" t="0" r="0" b="0"/>
                <wp:wrapTight wrapText="bothSides">
                  <wp:wrapPolygon edited="1">
                    <wp:start x="3074" y="0"/>
                    <wp:lineTo x="854" y="3926"/>
                    <wp:lineTo x="256" y="4173"/>
                    <wp:lineTo x="-85" y="5645"/>
                    <wp:lineTo x="-85" y="9573"/>
                    <wp:lineTo x="256" y="12518"/>
                    <wp:lineTo x="2049" y="15709"/>
                    <wp:lineTo x="2391" y="15709"/>
                    <wp:lineTo x="1964" y="19636"/>
                    <wp:lineTo x="1964" y="19882"/>
                    <wp:lineTo x="2903" y="21355"/>
                    <wp:lineTo x="3074" y="21355"/>
                    <wp:lineTo x="3671" y="21355"/>
                    <wp:lineTo x="3842" y="21355"/>
                    <wp:lineTo x="4781" y="19882"/>
                    <wp:lineTo x="16648" y="19636"/>
                    <wp:lineTo x="17929" y="19145"/>
                    <wp:lineTo x="17587" y="15709"/>
                    <wp:lineTo x="20405" y="13991"/>
                    <wp:lineTo x="20234" y="12027"/>
                    <wp:lineTo x="21600" y="11291"/>
                    <wp:lineTo x="21600" y="9082"/>
                    <wp:lineTo x="15709" y="7855"/>
                    <wp:lineTo x="16477" y="6382"/>
                    <wp:lineTo x="16136" y="4418"/>
                    <wp:lineTo x="8452" y="3926"/>
                    <wp:lineTo x="3671" y="0"/>
                    <wp:lineTo x="3074" y="0"/>
                  </wp:wrapPolygon>
                </wp:wrapTight>
                <wp:docPr id="1" name="_x0000_s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294890" cy="80137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15pt;mso-position-horizontal:absolute;mso-position-vertical-relative:text;margin-top:0.00pt;mso-position-vertical:absolute;width:180.70pt;height:63.10pt;mso-wrap-distance-left:9.00pt;mso-wrap-distance-top:0.00pt;mso-wrap-distance-right:9.00pt;mso-wrap-distance-bottom:0.00pt;" wrapcoords="14231 0 3954 18176 1185 19319 -393 26134 -393 44319 1185 57954 9486 72727 11069 72727 9093 90907 9093 92046 13440 98866 14231 98866 16995 98866 17787 98866 22134 92046 77074 90907 83005 88634 81421 72727 94468 64773 93676 55681 100000 52273 100000 42046 72727 36366 76282 29546 74704 20454 39130 18176 16995 0 14231 0" stroked="f">
                <v:path textboxrect="0,0,0,0"/>
                <w10:wrap type="tight"/>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rStyle w:val="UserStyle_60"/>
          <w:b/>
          <w:bCs/>
          <w:sz w:val="28"/>
          <w:szCs w:val="28"/>
        </w:rPr>
      </w:pPr>
      <w:r>
        <w:rPr>
          <w:rStyle w:val="UserStyle_60"/>
          <w:b/>
          <w:bCs/>
          <w:sz w:val="28"/>
          <w:szCs w:val="28"/>
        </w:rPr>
        <w:t xml:space="preserve">По проекту «Земля для стройки» в Челябинской области выявили </w:t>
      </w:r>
      <w:r>
        <w:rPr>
          <w:rStyle w:val="UserStyle_60"/>
          <w:b/>
          <w:bCs/>
          <w:sz w:val="28"/>
          <w:szCs w:val="28"/>
        </w:rPr>
        <w:t xml:space="preserve">более </w:t>
      </w:r>
      <w:r>
        <w:rPr>
          <w:rStyle w:val="UserStyle_60"/>
          <w:b/>
          <w:bCs/>
          <w:sz w:val="28"/>
          <w:szCs w:val="28"/>
        </w:rPr>
        <w:t xml:space="preserve">6</w:t>
      </w:r>
      <w:r>
        <w:rPr>
          <w:rStyle w:val="UserStyle_60"/>
          <w:b/>
          <w:bCs/>
          <w:sz w:val="28"/>
          <w:szCs w:val="28"/>
        </w:rPr>
        <w:t xml:space="preserve">,</w:t>
      </w:r>
      <w:r>
        <w:rPr>
          <w:rStyle w:val="UserStyle_60"/>
          <w:b/>
          <w:bCs/>
          <w:sz w:val="28"/>
          <w:szCs w:val="28"/>
        </w:rPr>
        <w:t xml:space="preserve">2</w:t>
      </w:r>
      <w:r>
        <w:rPr>
          <w:rStyle w:val="UserStyle_60"/>
          <w:b/>
          <w:bCs/>
          <w:sz w:val="28"/>
          <w:szCs w:val="28"/>
        </w:rPr>
        <w:t xml:space="preserve"> тыс</w:t>
      </w:r>
      <w:r>
        <w:rPr>
          <w:rStyle w:val="UserStyle_60"/>
          <w:b/>
          <w:bCs/>
          <w:sz w:val="28"/>
          <w:szCs w:val="28"/>
        </w:rPr>
        <w:t xml:space="preserve">. земельных участков</w:t>
      </w:r>
    </w:p>
    <w:p>
      <w:pPr>
        <w:pStyle w:val="Normal"/>
        <w:tabs>
          <w:tab w:val="left" w:pos="4830" w:leader="none"/>
        </w:tabs>
        <w:ind w:firstLine="709"/>
        <w:jc w:val="both"/>
        <w:rPr>
          <w:rStyle w:val="UserStyle_60"/>
          <w:b/>
          <w:bCs/>
          <w:sz w:val="28"/>
          <w:szCs w:val="28"/>
        </w:rPr>
      </w:pPr>
      <w:r>
        <w:rPr>
          <w:rStyle w:val="UserStyle_60"/>
          <w:b/>
          <w:bCs/>
          <w:sz w:val="28"/>
          <w:szCs w:val="28"/>
        </w:rPr>
      </w:r>
    </w:p>
    <w:p>
      <w:pPr>
        <w:pStyle w:val="Normal"/>
        <w:tabs>
          <w:tab w:val="left" w:pos="4830" w:leader="none"/>
        </w:tabs>
        <w:ind w:firstLine="709"/>
        <w:jc w:val="both"/>
        <w:rPr>
          <w:rStyle w:val="UserStyle_60"/>
          <w:b/>
          <w:bCs/>
          <w:sz w:val="28"/>
          <w:szCs w:val="28"/>
        </w:rPr>
      </w:pPr>
      <w:r>
        <w:rPr>
          <w:rStyle w:val="UserStyle_60"/>
          <w:b/>
          <w:bCs/>
          <w:sz w:val="28"/>
          <w:szCs w:val="28"/>
        </w:rPr>
        <w:t xml:space="preserve">В Челябинской области успешно продолжается реализация проекта Росреестра «Земля для стройки». Для того, чтобы у южноуральцев была возможность выбрать свободные для строительства земельные участки, в тесном взаимодействии работают Управление Росреестра по Челябинской области, </w:t>
      </w:r>
      <w:r>
        <w:rPr>
          <w:rStyle w:val="UserStyle_60"/>
          <w:b/>
          <w:bCs/>
          <w:sz w:val="28"/>
          <w:szCs w:val="28"/>
          <w:shd w:val="clear" w:color="auto" w:fill="ffffff"/>
        </w:rPr>
        <w:fldChar w:fldCharType="begin"/>
      </w:r>
      <w:r>
        <w:rPr>
          <w:rStyle w:val="UserStyle_60"/>
          <w:b/>
          <w:bCs/>
          <w:sz w:val="28"/>
          <w:szCs w:val="28"/>
          <w:shd w:val="clear" w:color="auto" w:fill="ffffff"/>
        </w:rPr>
        <w:instrText xml:space="preserve"> HYPERLINK "https://vk.com/club57237007" </w:instrText>
      </w:r>
      <w:r>
        <w:rPr>
          <w:rStyle w:val="UserStyle_60"/>
          <w:b/>
          <w:bCs/>
          <w:sz w:val="28"/>
          <w:szCs w:val="28"/>
          <w:shd w:val="clear" w:color="auto" w:fill="ffffff"/>
        </w:rPr>
        <w:fldChar w:fldCharType="separate"/>
      </w:r>
      <w:r>
        <w:rPr>
          <w:rStyle w:val="UserStyle_60"/>
          <w:b/>
          <w:bCs/>
          <w:sz w:val="28"/>
          <w:szCs w:val="28"/>
        </w:rPr>
        <w:t xml:space="preserve">филиал ППК «Роскадастр»</w:t>
      </w:r>
      <w:r>
        <w:rPr>
          <w:rStyle w:val="UserStyle_60"/>
          <w:b/>
          <w:bCs/>
          <w:sz w:val="28"/>
          <w:szCs w:val="28"/>
          <w:shd w:val="clear" w:color="auto" w:fill="ffffff"/>
        </w:rPr>
        <w:fldChar w:fldCharType="end"/>
      </w:r>
      <w:r>
        <w:rPr>
          <w:rStyle w:val="UserStyle_60"/>
          <w:b/>
          <w:bCs/>
          <w:sz w:val="28"/>
          <w:szCs w:val="28"/>
        </w:rPr>
        <w:t xml:space="preserve">, органы госвласти и местного самоуправления региона. Статистика по проекту представлена в нашем материале в рамках рубрики «Цифра дня».</w:t>
      </w:r>
    </w:p>
    <w:p>
      <w:pPr>
        <w:pStyle w:val="Normal"/>
        <w:tabs>
          <w:tab w:val="left" w:pos="4830" w:leader="none"/>
        </w:tabs>
        <w:ind w:firstLine="709"/>
        <w:jc w:val="both"/>
        <w:rPr>
          <w:rStyle w:val="UserStyle_60"/>
          <w:bCs/>
          <w:sz w:val="28"/>
          <w:szCs w:val="28"/>
        </w:rPr>
      </w:pP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По состоянию на 1 </w:t>
      </w:r>
      <w:r>
        <w:rPr>
          <w:rStyle w:val="UserStyle_60"/>
          <w:bCs/>
          <w:sz w:val="28"/>
          <w:szCs w:val="28"/>
        </w:rPr>
        <w:t xml:space="preserve">июня</w:t>
      </w:r>
      <w:r>
        <w:rPr>
          <w:rStyle w:val="UserStyle_60"/>
          <w:bCs/>
          <w:sz w:val="28"/>
          <w:szCs w:val="28"/>
        </w:rPr>
        <w:t xml:space="preserve"> 2025 года, на территории региона выявлено </w:t>
      </w:r>
      <w:r>
        <w:rPr>
          <w:rStyle w:val="UserStyle_60"/>
          <w:bCs/>
          <w:sz w:val="28"/>
          <w:szCs w:val="28"/>
        </w:rPr>
        <w:t xml:space="preserve">6 242 </w:t>
      </w:r>
      <w:r>
        <w:rPr>
          <w:rStyle w:val="UserStyle_60"/>
          <w:bCs/>
          <w:sz w:val="28"/>
          <w:szCs w:val="28"/>
        </w:rPr>
        <w:t xml:space="preserve">земельных участка </w:t>
      </w:r>
      <w:r>
        <w:rPr>
          <w:rStyle w:val="UserStyle_60"/>
          <w:bCs/>
          <w:sz w:val="28"/>
          <w:szCs w:val="28"/>
        </w:rPr>
        <w:t xml:space="preserve">и территори</w:t>
      </w:r>
      <w:r>
        <w:rPr>
          <w:rStyle w:val="UserStyle_60"/>
          <w:bCs/>
          <w:sz w:val="28"/>
          <w:szCs w:val="28"/>
        </w:rPr>
        <w:t xml:space="preserve">и</w:t>
      </w:r>
      <w:r>
        <w:rPr>
          <w:rStyle w:val="UserStyle_60"/>
          <w:bCs/>
          <w:sz w:val="28"/>
          <w:szCs w:val="28"/>
        </w:rPr>
        <w:t xml:space="preserve"> общей площадью </w:t>
      </w:r>
      <w:r>
        <w:rPr>
          <w:rStyle w:val="UserStyle_60"/>
          <w:bCs/>
          <w:sz w:val="28"/>
          <w:szCs w:val="28"/>
        </w:rPr>
        <w:t xml:space="preserve">11 426,86 </w:t>
      </w:r>
      <w:r>
        <w:rPr>
          <w:rStyle w:val="UserStyle_60"/>
          <w:bCs/>
          <w:sz w:val="28"/>
          <w:szCs w:val="28"/>
        </w:rPr>
        <w:t xml:space="preserve">га, из них под индивидуальное жилищное строительство – </w:t>
      </w:r>
      <w:r>
        <w:rPr>
          <w:rStyle w:val="UserStyle_60"/>
          <w:bCs/>
          <w:sz w:val="28"/>
          <w:szCs w:val="28"/>
        </w:rPr>
        <w:t xml:space="preserve">5 747 </w:t>
      </w:r>
      <w:r>
        <w:rPr>
          <w:rStyle w:val="UserStyle_60"/>
          <w:bCs/>
          <w:sz w:val="28"/>
          <w:szCs w:val="28"/>
        </w:rPr>
        <w:t xml:space="preserve">земельных участк</w:t>
      </w:r>
      <w:r>
        <w:rPr>
          <w:rStyle w:val="UserStyle_60"/>
          <w:bCs/>
          <w:sz w:val="28"/>
          <w:szCs w:val="28"/>
        </w:rPr>
        <w:t xml:space="preserve">ов</w:t>
      </w:r>
      <w:r>
        <w:rPr>
          <w:rStyle w:val="UserStyle_60"/>
          <w:bCs/>
          <w:sz w:val="28"/>
          <w:szCs w:val="28"/>
        </w:rPr>
        <w:t xml:space="preserve"> и территори</w:t>
      </w:r>
      <w:r>
        <w:rPr>
          <w:rStyle w:val="UserStyle_60"/>
          <w:bCs/>
          <w:sz w:val="28"/>
          <w:szCs w:val="28"/>
        </w:rPr>
        <w:t xml:space="preserve">й</w:t>
      </w:r>
      <w:r>
        <w:rPr>
          <w:rStyle w:val="UserStyle_60"/>
          <w:bCs/>
          <w:sz w:val="28"/>
          <w:szCs w:val="28"/>
        </w:rPr>
        <w:t xml:space="preserve"> общей площадью </w:t>
      </w:r>
      <w:r>
        <w:rPr>
          <w:rStyle w:val="UserStyle_60"/>
          <w:bCs/>
          <w:sz w:val="28"/>
          <w:szCs w:val="28"/>
        </w:rPr>
        <w:t xml:space="preserve">10 150,67 </w:t>
      </w:r>
      <w:r>
        <w:rPr>
          <w:rStyle w:val="UserStyle_60"/>
          <w:bCs/>
          <w:sz w:val="28"/>
          <w:szCs w:val="28"/>
        </w:rPr>
        <w:t xml:space="preserve">га, под многоквартирную застройку – </w:t>
      </w:r>
      <w:r>
        <w:rPr>
          <w:rStyle w:val="UserStyle_60"/>
          <w:bCs/>
          <w:sz w:val="28"/>
          <w:szCs w:val="28"/>
        </w:rPr>
        <w:t xml:space="preserve">495</w:t>
      </w:r>
      <w:r>
        <w:rPr>
          <w:rStyle w:val="UserStyle_60"/>
          <w:bCs/>
          <w:sz w:val="28"/>
          <w:szCs w:val="28"/>
        </w:rPr>
        <w:t xml:space="preserve"> земельных участков и территорий общей площадью </w:t>
      </w:r>
      <w:r>
        <w:rPr>
          <w:rStyle w:val="UserStyle_60"/>
          <w:bCs/>
          <w:sz w:val="28"/>
          <w:szCs w:val="28"/>
        </w:rPr>
        <w:t xml:space="preserve">1 276,18 </w:t>
      </w:r>
      <w:r>
        <w:rPr>
          <w:rStyle w:val="UserStyle_60"/>
          <w:bCs/>
          <w:sz w:val="28"/>
          <w:szCs w:val="28"/>
        </w:rPr>
        <w:t xml:space="preserve">га.</w:t>
      </w:r>
    </w:p>
    <w:p>
      <w:pPr>
        <w:pStyle w:val="Normal"/>
        <w:tabs>
          <w:tab w:val="left" w:pos="4830" w:leader="none"/>
        </w:tabs>
        <w:ind w:firstLine="709"/>
        <w:jc w:val="both"/>
        <w:rPr>
          <w:rStyle w:val="UserStyle_60"/>
          <w:bCs/>
          <w:sz w:val="28"/>
          <w:szCs w:val="28"/>
        </w:rPr>
      </w:pPr>
      <w:r>
        <w:rPr>
          <w:rStyle w:val="UserStyle_60"/>
          <w:bCs/>
          <w:sz w:val="28"/>
          <w:szCs w:val="28"/>
        </w:rPr>
        <w:t xml:space="preserve">Н</w:t>
      </w:r>
      <w:r>
        <w:rPr>
          <w:rStyle w:val="UserStyle_60"/>
          <w:bCs/>
          <w:sz w:val="28"/>
          <w:szCs w:val="28"/>
        </w:rPr>
        <w:t xml:space="preserve">аибольшее число таких участков и территорий выявлено в Челябинске, Копейске и Верхнеуральске, а также в Сосновском и Красноармейском районах. Лидерами по площади стали </w:t>
      </w:r>
      <w:r>
        <w:rPr>
          <w:rStyle w:val="UserStyle_60"/>
          <w:bCs/>
          <w:sz w:val="28"/>
          <w:szCs w:val="28"/>
        </w:rPr>
        <w:t xml:space="preserve">Октябрьский, </w:t>
      </w:r>
      <w:r>
        <w:rPr>
          <w:rStyle w:val="UserStyle_60"/>
          <w:bCs/>
          <w:sz w:val="28"/>
          <w:szCs w:val="28"/>
        </w:rPr>
        <w:t xml:space="preserve">Сосновский, Красноармейский, Агаповский</w:t>
      </w:r>
      <w:r>
        <w:rPr>
          <w:rStyle w:val="UserStyle_60"/>
          <w:bCs/>
          <w:sz w:val="28"/>
          <w:szCs w:val="28"/>
        </w:rPr>
        <w:t xml:space="preserve"> и Аргаяшский районы</w:t>
      </w:r>
      <w:r>
        <w:rPr>
          <w:rStyle w:val="UserStyle_60"/>
          <w:bCs/>
          <w:sz w:val="28"/>
          <w:szCs w:val="28"/>
        </w:rPr>
        <w:t xml:space="preserve">.</w:t>
      </w:r>
    </w:p>
    <w:p>
      <w:pPr>
        <w:pStyle w:val="Normal"/>
        <w:tabs>
          <w:tab w:val="left" w:pos="4830" w:leader="none"/>
        </w:tabs>
        <w:ind w:firstLine="709"/>
        <w:jc w:val="both"/>
        <w:rPr>
          <w:rStyle w:val="UserStyle_60"/>
          <w:bCs/>
          <w:sz w:val="28"/>
          <w:szCs w:val="28"/>
        </w:rPr>
      </w:pPr>
      <w:r>
        <w:rPr>
          <w:rStyle w:val="UserStyle_60"/>
          <w:bCs/>
          <w:sz w:val="28"/>
          <w:szCs w:val="28"/>
        </w:rPr>
        <w:t xml:space="preserve">Что касается вовлеченных участков, то их в настоящее время в Челябинской области </w:t>
      </w:r>
      <w:r>
        <w:rPr>
          <w:rStyle w:val="UserStyle_60"/>
          <w:bCs/>
          <w:sz w:val="28"/>
          <w:szCs w:val="28"/>
        </w:rPr>
        <w:t xml:space="preserve">2 720</w:t>
      </w:r>
      <w:r>
        <w:rPr>
          <w:rStyle w:val="UserStyle_60"/>
          <w:bCs/>
          <w:sz w:val="28"/>
          <w:szCs w:val="28"/>
        </w:rPr>
        <w:t xml:space="preserve">, общей площадью </w:t>
      </w:r>
      <w:r>
        <w:rPr>
          <w:rStyle w:val="UserStyle_60"/>
          <w:bCs/>
          <w:sz w:val="28"/>
          <w:szCs w:val="28"/>
        </w:rPr>
        <w:t xml:space="preserve">76</w:t>
      </w:r>
      <w:r>
        <w:rPr>
          <w:rStyle w:val="UserStyle_60"/>
          <w:bCs/>
          <w:sz w:val="28"/>
          <w:szCs w:val="28"/>
        </w:rPr>
        <w:t xml:space="preserve">3,</w:t>
      </w:r>
      <w:r>
        <w:rPr>
          <w:rStyle w:val="UserStyle_60"/>
          <w:bCs/>
          <w:sz w:val="28"/>
          <w:szCs w:val="28"/>
        </w:rPr>
        <w:t xml:space="preserve">9</w:t>
      </w:r>
      <w:r>
        <w:rPr>
          <w:rStyle w:val="UserStyle_60"/>
          <w:bCs/>
          <w:sz w:val="28"/>
          <w:szCs w:val="28"/>
        </w:rPr>
        <w:t xml:space="preserve"> га, из них подходят под индивидуальное жилищное строительство – 2 </w:t>
      </w:r>
      <w:r>
        <w:rPr>
          <w:rStyle w:val="UserStyle_60"/>
          <w:bCs/>
          <w:sz w:val="28"/>
          <w:szCs w:val="28"/>
        </w:rPr>
        <w:t xml:space="preserve">614</w:t>
      </w:r>
      <w:r>
        <w:rPr>
          <w:rStyle w:val="UserStyle_60"/>
          <w:bCs/>
          <w:sz w:val="28"/>
          <w:szCs w:val="28"/>
        </w:rPr>
        <w:t xml:space="preserve"> земельных участков (</w:t>
      </w:r>
      <w:r>
        <w:rPr>
          <w:rStyle w:val="UserStyle_60"/>
          <w:bCs/>
          <w:sz w:val="28"/>
          <w:szCs w:val="28"/>
        </w:rPr>
        <w:t xml:space="preserve">632</w:t>
      </w:r>
      <w:r>
        <w:rPr>
          <w:rStyle w:val="UserStyle_60"/>
          <w:bCs/>
          <w:sz w:val="28"/>
          <w:szCs w:val="28"/>
        </w:rPr>
        <w:t xml:space="preserve">,</w:t>
      </w:r>
      <w:r>
        <w:rPr>
          <w:rStyle w:val="UserStyle_60"/>
          <w:bCs/>
          <w:sz w:val="28"/>
          <w:szCs w:val="28"/>
        </w:rPr>
        <w:t xml:space="preserve">19</w:t>
      </w:r>
      <w:r>
        <w:rPr>
          <w:rStyle w:val="UserStyle_60"/>
          <w:bCs/>
          <w:sz w:val="28"/>
          <w:szCs w:val="28"/>
        </w:rPr>
        <w:t xml:space="preserve"> га), для постройки многоквартирных домов – 10</w:t>
      </w:r>
      <w:r>
        <w:rPr>
          <w:rStyle w:val="UserStyle_60"/>
          <w:bCs/>
          <w:sz w:val="28"/>
          <w:szCs w:val="28"/>
        </w:rPr>
        <w:t xml:space="preserve">6</w:t>
      </w:r>
      <w:r>
        <w:rPr>
          <w:rStyle w:val="UserStyle_60"/>
          <w:bCs/>
          <w:sz w:val="28"/>
          <w:szCs w:val="28"/>
        </w:rPr>
        <w:t xml:space="preserve"> земельных участков и территорий (131,</w:t>
      </w:r>
      <w:r>
        <w:rPr>
          <w:rStyle w:val="UserStyle_60"/>
          <w:bCs/>
          <w:sz w:val="28"/>
          <w:szCs w:val="28"/>
        </w:rPr>
        <w:t xml:space="preserve">7</w:t>
      </w:r>
      <w:r>
        <w:rPr>
          <w:rStyle w:val="UserStyle_60"/>
          <w:bCs/>
          <w:sz w:val="28"/>
          <w:szCs w:val="28"/>
        </w:rPr>
        <w:t xml:space="preserve"> га). Примеры успешного и результативного вовлечения по проекту «Земля для стройки» можно найти в Магнитогорске, Верхнеуральске, Кыштыме и Карабаше.</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rPr>
        <w:t xml:space="preserve">З</w:t>
      </w:r>
      <w:r>
        <w:rPr>
          <w:rStyle w:val="UserStyle_60"/>
          <w:bCs/>
          <w:sz w:val="28"/>
          <w:szCs w:val="28"/>
        </w:rPr>
        <w:t xml:space="preserve">емельный участок или территорию для жилищного строительства можно </w:t>
      </w:r>
      <w:r>
        <w:rPr>
          <w:rStyle w:val="UserStyle_60"/>
          <w:bCs/>
          <w:sz w:val="28"/>
          <w:szCs w:val="28"/>
        </w:rPr>
        <w:t xml:space="preserve">найти </w:t>
      </w:r>
      <w:r>
        <w:rPr>
          <w:rStyle w:val="UserStyle_60"/>
          <w:bCs/>
          <w:sz w:val="28"/>
          <w:szCs w:val="28"/>
        </w:rPr>
        <w:t xml:space="preserve">онлайн, с помощью сервиса «Земля для стройки», размещенно</w:t>
      </w:r>
      <w:r>
        <w:rPr>
          <w:rStyle w:val="UserStyle_60"/>
          <w:bCs/>
          <w:sz w:val="28"/>
          <w:szCs w:val="28"/>
        </w:rPr>
        <w:t xml:space="preserve">го</w:t>
      </w:r>
      <w:r>
        <w:rPr>
          <w:rStyle w:val="UserStyle_60"/>
          <w:bCs/>
          <w:sz w:val="28"/>
          <w:szCs w:val="28"/>
        </w:rPr>
        <w:t xml:space="preserve"> на </w:t>
      </w:r>
      <w:r>
        <w:rPr>
          <w:rStyle w:val="UserStyle_60"/>
          <w:bCs/>
          <w:sz w:val="28"/>
          <w:szCs w:val="28"/>
        </w:rPr>
        <w:t xml:space="preserve">портале пространственных данных Национальная система пространственных данных</w:t>
      </w:r>
      <w:r>
        <w:rPr>
          <w:rStyle w:val="UserStyle_60"/>
          <w:bCs/>
          <w:sz w:val="28"/>
          <w:szCs w:val="28"/>
        </w:rPr>
        <w:t xml:space="preserve"> (</w:t>
      </w:r>
      <w:r>
        <w:rPr>
          <w:rStyle w:val="UserStyle_60"/>
          <w:bCs/>
          <w:sz w:val="28"/>
          <w:szCs w:val="28"/>
        </w:rPr>
        <w:fldChar w:fldCharType="begin"/>
      </w:r>
      <w:r>
        <w:rPr>
          <w:rStyle w:val="UserStyle_60"/>
          <w:bCs/>
          <w:sz w:val="28"/>
          <w:szCs w:val="28"/>
        </w:rPr>
        <w:instrText xml:space="preserve"> HYPERLINK "</w:instrText>
      </w:r>
      <w:r>
        <w:rPr>
          <w:rStyle w:val="UserStyle_60"/>
          <w:bCs/>
          <w:sz w:val="28"/>
          <w:szCs w:val="28"/>
        </w:rPr>
        <w:instrText xml:space="preserve">https://nspd.gov.ru/construction-nspd</w:instrText>
      </w:r>
      <w:r>
        <w:rPr>
          <w:rStyle w:val="UserStyle_60"/>
          <w:bCs/>
          <w:sz w:val="28"/>
          <w:szCs w:val="28"/>
        </w:rPr>
        <w:instrText xml:space="preserve">" </w:instrText>
      </w:r>
      <w:r>
        <w:rPr>
          <w:rStyle w:val="UserStyle_60"/>
          <w:bCs/>
          <w:sz w:val="28"/>
          <w:szCs w:val="28"/>
        </w:rPr>
        <w:fldChar w:fldCharType="separate"/>
      </w:r>
      <w:r>
        <w:rPr>
          <w:rStyle w:val="UserStyle_60"/>
          <w:bCs/>
          <w:sz w:val="28"/>
          <w:szCs w:val="28"/>
        </w:rPr>
        <w:t xml:space="preserve">https://nspd.gov.ru/construction-nspd</w:t>
      </w:r>
      <w:r>
        <w:rPr>
          <w:rStyle w:val="UserStyle_60"/>
          <w:bCs/>
          <w:sz w:val="28"/>
          <w:szCs w:val="28"/>
        </w:rPr>
        <w:fldChar w:fldCharType="end"/>
      </w:r>
      <w:r>
        <w:rPr>
          <w:rStyle w:val="UserStyle_60"/>
          <w:bCs/>
          <w:sz w:val="28"/>
          <w:szCs w:val="28"/>
        </w:rPr>
        <w:t xml:space="preserve">). </w:t>
      </w:r>
      <w:r>
        <w:rPr>
          <w:rStyle w:val="UserStyle_60"/>
          <w:bCs/>
          <w:sz w:val="28"/>
          <w:szCs w:val="28"/>
        </w:rPr>
        <w:t xml:space="preserve">Процесс выбора максимально прозрачен и комфортен</w:t>
      </w:r>
      <w:r>
        <w:rPr>
          <w:rStyle w:val="UserStyle_60"/>
          <w:bCs/>
          <w:sz w:val="28"/>
          <w:szCs w:val="28"/>
        </w:rPr>
        <w:t xml:space="preserve"> для пользователей</w:t>
      </w:r>
      <w:r>
        <w:rPr>
          <w:rStyle w:val="UserStyle_60"/>
          <w:bCs/>
          <w:sz w:val="28"/>
          <w:szCs w:val="28"/>
        </w:rPr>
        <w:t xml:space="preserve">. </w:t>
      </w: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1771</Characters>
  <CharactersWithSpaces>2077</CharactersWithSpaces>
  <DocSecurity>0</DocSecurity>
  <HyperlinksChanged>false</HyperlinksChanged>
  <Lines>14</Lines>
  <Pages>1</Pages>
  <Paragraphs>4</Paragraphs>
  <ScaleCrop>false</ScaleCrop>
  <SharedDoc>false</SharedDoc>
  <Template>Normal</Template>
  <Words>310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89</cp:revision>
  <dcterms:created xsi:type="dcterms:W3CDTF">2024-08-16T10:03:00Z</dcterms:created>
  <dcterms:modified xsi:type="dcterms:W3CDTF">2025-06-09T07:07:00Z</dcterms:modified>
  <cp:version>983040</cp:version>
</cp:coreProperties>
</file>